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54D85"/>
    <w:p w:rsidR="00247F13"/>
    <w:p w:rsidR="00247F13"/>
    <w:p w:rsidR="00247F13"/>
    <w:p w:rsidR="00247F13"/>
    <w:p w:rsidR="00247F13"/>
    <w:p w:rsidR="00247F13"/>
    <w:p w:rsidR="00247F13"/>
    <w:p w:rsidR="00247F13"/>
    <w:p w:rsidR="00247F13" w:rsidP="00247F13">
      <w:pPr>
        <w:spacing w:line="480" w:lineRule="auto"/>
        <w:jc w:val="center"/>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 xml:space="preserve">Movie Review: </w:t>
      </w:r>
      <w:r>
        <w:rPr>
          <w:rFonts w:asciiTheme="majorBidi" w:hAnsiTheme="majorBidi" w:cstheme="majorBidi"/>
          <w:sz w:val="24"/>
          <w:szCs w:val="24"/>
        </w:rPr>
        <w:t>“</w:t>
      </w:r>
      <w:r>
        <w:rPr>
          <w:rFonts w:asciiTheme="majorBidi" w:hAnsiTheme="majorBidi" w:cstheme="majorBidi"/>
          <w:sz w:val="24"/>
          <w:szCs w:val="24"/>
        </w:rPr>
        <w:t>Daughters of the D</w:t>
      </w:r>
      <w:r>
        <w:rPr>
          <w:rFonts w:asciiTheme="majorBidi" w:hAnsiTheme="majorBidi" w:cstheme="majorBidi"/>
          <w:sz w:val="24"/>
          <w:szCs w:val="24"/>
        </w:rPr>
        <w:t>ust”</w:t>
      </w:r>
    </w:p>
    <w:p w:rsidR="00247F13" w:rsidP="00247F13">
      <w:pPr>
        <w:spacing w:line="480" w:lineRule="auto"/>
        <w:jc w:val="center"/>
        <w:rPr>
          <w:rFonts w:asciiTheme="majorBidi" w:hAnsiTheme="majorBidi" w:cstheme="majorBidi"/>
          <w:sz w:val="24"/>
          <w:szCs w:val="24"/>
        </w:rPr>
      </w:pPr>
      <w:r>
        <w:rPr>
          <w:rFonts w:asciiTheme="majorBidi" w:hAnsiTheme="majorBidi" w:cstheme="majorBidi"/>
          <w:sz w:val="24"/>
          <w:szCs w:val="24"/>
        </w:rPr>
        <w:t>Name</w:t>
      </w:r>
    </w:p>
    <w:p w:rsidR="00247F13" w:rsidP="00247F13">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247F13" w:rsidP="00247F13">
      <w:pPr>
        <w:spacing w:line="480" w:lineRule="auto"/>
        <w:jc w:val="center"/>
        <w:rPr>
          <w:rFonts w:asciiTheme="majorBidi" w:hAnsiTheme="majorBidi" w:cstheme="majorBidi"/>
          <w:sz w:val="24"/>
          <w:szCs w:val="24"/>
        </w:rPr>
      </w:pPr>
      <w:r>
        <w:rPr>
          <w:rFonts w:asciiTheme="majorBidi" w:hAnsiTheme="majorBidi" w:cstheme="majorBidi"/>
          <w:sz w:val="24"/>
          <w:szCs w:val="24"/>
        </w:rPr>
        <w:t>Course</w:t>
      </w:r>
    </w:p>
    <w:p w:rsidR="00247F13" w:rsidP="00247F13">
      <w:pPr>
        <w:spacing w:line="480" w:lineRule="auto"/>
        <w:jc w:val="center"/>
        <w:rPr>
          <w:rFonts w:asciiTheme="majorBidi" w:hAnsiTheme="majorBidi" w:cstheme="majorBidi"/>
          <w:sz w:val="24"/>
          <w:szCs w:val="24"/>
        </w:rPr>
      </w:pPr>
      <w:r>
        <w:rPr>
          <w:rFonts w:asciiTheme="majorBidi" w:hAnsiTheme="majorBidi" w:cstheme="majorBidi"/>
          <w:sz w:val="24"/>
          <w:szCs w:val="24"/>
        </w:rPr>
        <w:t>Instructor</w:t>
      </w:r>
    </w:p>
    <w:p w:rsidR="00247F13" w:rsidP="00247F13">
      <w:pPr>
        <w:spacing w:line="480" w:lineRule="auto"/>
        <w:jc w:val="center"/>
        <w:rPr>
          <w:rFonts w:asciiTheme="majorBidi" w:hAnsiTheme="majorBidi" w:cstheme="majorBidi"/>
          <w:sz w:val="24"/>
          <w:szCs w:val="24"/>
        </w:rPr>
      </w:pPr>
      <w:r>
        <w:rPr>
          <w:rFonts w:asciiTheme="majorBidi" w:hAnsiTheme="majorBidi" w:cstheme="majorBidi"/>
          <w:sz w:val="24"/>
          <w:szCs w:val="24"/>
        </w:rPr>
        <w:t>Submission Date</w:t>
      </w:r>
    </w:p>
    <w:p w:rsidR="00247F13" w:rsidP="00247F13">
      <w:pPr>
        <w:spacing w:line="480" w:lineRule="auto"/>
        <w:jc w:val="center"/>
        <w:rPr>
          <w:rFonts w:asciiTheme="majorBidi" w:hAnsiTheme="majorBidi" w:cstheme="majorBidi"/>
          <w:sz w:val="24"/>
          <w:szCs w:val="24"/>
        </w:rPr>
      </w:pPr>
    </w:p>
    <w:p w:rsidR="00247F13" w:rsidP="00247F13">
      <w:pPr>
        <w:spacing w:line="480" w:lineRule="auto"/>
        <w:jc w:val="center"/>
        <w:rPr>
          <w:rFonts w:asciiTheme="majorBidi" w:hAnsiTheme="majorBidi" w:cstheme="majorBidi"/>
          <w:sz w:val="24"/>
          <w:szCs w:val="24"/>
        </w:rPr>
      </w:pPr>
    </w:p>
    <w:p w:rsidR="00247F13" w:rsidP="00247F13">
      <w:pPr>
        <w:spacing w:line="480" w:lineRule="auto"/>
        <w:jc w:val="center"/>
        <w:rPr>
          <w:rFonts w:asciiTheme="majorBidi" w:hAnsiTheme="majorBidi" w:cstheme="majorBidi"/>
          <w:sz w:val="24"/>
          <w:szCs w:val="24"/>
        </w:rPr>
      </w:pPr>
    </w:p>
    <w:p w:rsidR="00247F13" w:rsidP="00247F13">
      <w:pPr>
        <w:spacing w:line="480" w:lineRule="auto"/>
        <w:jc w:val="center"/>
        <w:rPr>
          <w:rFonts w:asciiTheme="majorBidi" w:hAnsiTheme="majorBidi" w:cstheme="majorBidi"/>
          <w:sz w:val="24"/>
          <w:szCs w:val="24"/>
        </w:rPr>
      </w:pPr>
    </w:p>
    <w:p w:rsidR="00247F13" w:rsidP="00247F13">
      <w:pPr>
        <w:spacing w:line="480" w:lineRule="auto"/>
        <w:jc w:val="center"/>
        <w:rPr>
          <w:rFonts w:asciiTheme="majorBidi" w:hAnsiTheme="majorBidi" w:cstheme="majorBidi"/>
          <w:sz w:val="24"/>
          <w:szCs w:val="24"/>
        </w:rPr>
      </w:pPr>
    </w:p>
    <w:p w:rsidR="00247F13" w:rsidP="00247F13">
      <w:pPr>
        <w:spacing w:line="480" w:lineRule="auto"/>
        <w:jc w:val="center"/>
        <w:rPr>
          <w:rFonts w:asciiTheme="majorBidi" w:hAnsiTheme="majorBidi" w:cstheme="majorBidi"/>
          <w:sz w:val="24"/>
          <w:szCs w:val="24"/>
        </w:rPr>
      </w:pPr>
    </w:p>
    <w:p w:rsidR="00247F13" w:rsidP="00247F13">
      <w:pPr>
        <w:spacing w:line="480" w:lineRule="auto"/>
        <w:jc w:val="center"/>
        <w:rPr>
          <w:rFonts w:asciiTheme="majorBidi" w:hAnsiTheme="majorBidi" w:cstheme="majorBidi"/>
          <w:sz w:val="24"/>
          <w:szCs w:val="24"/>
        </w:rPr>
      </w:pPr>
    </w:p>
    <w:p w:rsidR="00247F13" w:rsidP="00247F13">
      <w:pPr>
        <w:spacing w:line="480" w:lineRule="auto"/>
        <w:jc w:val="center"/>
        <w:rPr>
          <w:rFonts w:asciiTheme="majorBidi" w:hAnsiTheme="majorBidi" w:cstheme="majorBidi"/>
          <w:b/>
          <w:bCs/>
          <w:sz w:val="24"/>
          <w:szCs w:val="24"/>
        </w:rPr>
      </w:pPr>
      <w:r>
        <w:rPr>
          <w:rFonts w:asciiTheme="majorBidi" w:hAnsiTheme="majorBidi" w:cstheme="majorBidi"/>
          <w:b/>
          <w:bCs/>
          <w:sz w:val="24"/>
          <w:szCs w:val="24"/>
        </w:rPr>
        <w:t>“</w:t>
      </w:r>
      <w:r w:rsidRPr="00247F13">
        <w:rPr>
          <w:rFonts w:asciiTheme="majorBidi" w:hAnsiTheme="majorBidi" w:cstheme="majorBidi"/>
          <w:b/>
          <w:bCs/>
          <w:sz w:val="24"/>
          <w:szCs w:val="24"/>
        </w:rPr>
        <w:t>Daughters of the Dust</w:t>
      </w:r>
      <w:r>
        <w:rPr>
          <w:rFonts w:asciiTheme="majorBidi" w:hAnsiTheme="majorBidi" w:cstheme="majorBidi"/>
          <w:b/>
          <w:bCs/>
          <w:sz w:val="24"/>
          <w:szCs w:val="24"/>
        </w:rPr>
        <w:t>”</w:t>
      </w:r>
    </w:p>
    <w:p w:rsidR="00247F13" w:rsidP="00247F13">
      <w:pPr>
        <w:spacing w:line="480" w:lineRule="auto"/>
        <w:ind w:firstLine="720"/>
        <w:rPr>
          <w:rFonts w:asciiTheme="majorBidi" w:hAnsiTheme="majorBidi" w:cstheme="majorBidi"/>
          <w:b/>
          <w:bCs/>
          <w:sz w:val="24"/>
          <w:szCs w:val="24"/>
        </w:rPr>
      </w:pPr>
      <w:r w:rsidRPr="00247F13">
        <w:rPr>
          <w:rFonts w:asciiTheme="majorBidi" w:hAnsiTheme="majorBidi" w:cstheme="majorBidi"/>
          <w:b/>
          <w:bCs/>
          <w:sz w:val="24"/>
          <w:szCs w:val="24"/>
        </w:rPr>
        <w:t xml:space="preserve">Introduction </w:t>
      </w:r>
    </w:p>
    <w:p w:rsidR="00247F13" w:rsidP="00283F45">
      <w:pPr>
        <w:spacing w:line="480" w:lineRule="auto"/>
        <w:ind w:firstLine="720"/>
        <w:rPr>
          <w:rFonts w:asciiTheme="majorBidi" w:hAnsiTheme="majorBidi" w:cstheme="majorBidi"/>
          <w:sz w:val="24"/>
          <w:szCs w:val="24"/>
        </w:rPr>
      </w:pPr>
      <w:r>
        <w:rPr>
          <w:rFonts w:asciiTheme="majorBidi" w:hAnsiTheme="majorBidi" w:cstheme="majorBidi"/>
          <w:sz w:val="24"/>
          <w:szCs w:val="24"/>
        </w:rPr>
        <w:t>“</w:t>
      </w:r>
      <w:r w:rsidR="005B2E31">
        <w:rPr>
          <w:rFonts w:asciiTheme="majorBidi" w:hAnsiTheme="majorBidi" w:cstheme="majorBidi"/>
          <w:sz w:val="24"/>
          <w:szCs w:val="24"/>
        </w:rPr>
        <w:t xml:space="preserve">Daughters of the Dust” is a 1991 film by Julie Dash. </w:t>
      </w:r>
      <w:r w:rsidR="004E52A8">
        <w:rPr>
          <w:rFonts w:asciiTheme="majorBidi" w:hAnsiTheme="majorBidi" w:cstheme="majorBidi"/>
          <w:sz w:val="24"/>
          <w:szCs w:val="24"/>
        </w:rPr>
        <w:t xml:space="preserve">The film is set in 1902 and explores the life of an African-American family in Saint Helena Island. Dash wrote, directed, and produced the film and used it to tell the story of African-Americans in the then-segregated South. </w:t>
      </w:r>
      <w:r w:rsidR="00F44F0A">
        <w:rPr>
          <w:rFonts w:asciiTheme="majorBidi" w:hAnsiTheme="majorBidi" w:cstheme="majorBidi"/>
          <w:sz w:val="24"/>
          <w:szCs w:val="24"/>
        </w:rPr>
        <w:t>Dash movie was a success and became the first feature film by an African-American woman to appear in theatres across the US.</w:t>
      </w:r>
      <w:r w:rsidR="00832C72">
        <w:rPr>
          <w:rFonts w:asciiTheme="majorBidi" w:hAnsiTheme="majorBidi" w:cstheme="majorBidi"/>
          <w:sz w:val="24"/>
          <w:szCs w:val="24"/>
        </w:rPr>
        <w:t xml:space="preserve"> It featured Kaycee Moore, Cora Le Day, Alva Rogers, and Trula Hoosier, among others. It featured in the 1991 Sundance </w:t>
      </w:r>
      <w:r w:rsidR="00000F6A">
        <w:rPr>
          <w:rFonts w:asciiTheme="majorBidi" w:hAnsiTheme="majorBidi" w:cstheme="majorBidi"/>
          <w:sz w:val="24"/>
          <w:szCs w:val="24"/>
        </w:rPr>
        <w:t xml:space="preserve">competition. </w:t>
      </w:r>
      <w:r w:rsidR="00283F45">
        <w:rPr>
          <w:rFonts w:asciiTheme="majorBidi" w:hAnsiTheme="majorBidi" w:cstheme="majorBidi"/>
          <w:sz w:val="24"/>
          <w:szCs w:val="24"/>
        </w:rPr>
        <w:t>Arthur Jafa, the photography director, won a cinematography award because of his role in film production.</w:t>
      </w:r>
      <w:r w:rsidR="00832C72">
        <w:rPr>
          <w:rFonts w:asciiTheme="majorBidi" w:hAnsiTheme="majorBidi" w:cstheme="majorBidi"/>
          <w:sz w:val="24"/>
          <w:szCs w:val="24"/>
        </w:rPr>
        <w:t xml:space="preserve"> “</w:t>
      </w:r>
      <w:r>
        <w:rPr>
          <w:rFonts w:asciiTheme="majorBidi" w:hAnsiTheme="majorBidi" w:cstheme="majorBidi"/>
          <w:sz w:val="24"/>
          <w:szCs w:val="24"/>
        </w:rPr>
        <w:t xml:space="preserve">Daughter of the Dust" is among the best films that tell American history and progress. </w:t>
      </w:r>
      <w:r w:rsidR="00283F45">
        <w:rPr>
          <w:rFonts w:asciiTheme="majorBidi" w:hAnsiTheme="majorBidi" w:cstheme="majorBidi"/>
          <w:sz w:val="24"/>
          <w:szCs w:val="24"/>
        </w:rPr>
        <w:t>The film's success reflects its quality production and Dash's creativity and ability to tell a relatable story to the audience</w:t>
      </w:r>
      <w:r w:rsidR="00283F45">
        <w:rPr>
          <w:rFonts w:asciiTheme="majorBidi" w:hAnsiTheme="majorBidi" w:cstheme="majorBidi"/>
          <w:sz w:val="24"/>
          <w:szCs w:val="24"/>
        </w:rPr>
        <w:t xml:space="preserve">. </w:t>
      </w:r>
    </w:p>
    <w:p w:rsidR="00A15157" w:rsidP="00247F13">
      <w:pPr>
        <w:spacing w:line="480" w:lineRule="auto"/>
        <w:ind w:firstLine="720"/>
        <w:rPr>
          <w:rFonts w:asciiTheme="majorBidi" w:hAnsiTheme="majorBidi" w:cstheme="majorBidi"/>
          <w:b/>
          <w:bCs/>
          <w:sz w:val="24"/>
          <w:szCs w:val="24"/>
        </w:rPr>
      </w:pPr>
      <w:r w:rsidRPr="00A15157">
        <w:rPr>
          <w:rFonts w:asciiTheme="majorBidi" w:hAnsiTheme="majorBidi" w:cstheme="majorBidi"/>
          <w:b/>
          <w:bCs/>
          <w:sz w:val="24"/>
          <w:szCs w:val="24"/>
        </w:rPr>
        <w:t xml:space="preserve">Plot Summary </w:t>
      </w:r>
    </w:p>
    <w:p w:rsidR="00A15157" w:rsidP="00247F13">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movie is set in a 1902 Peazant </w:t>
      </w:r>
      <w:r w:rsidR="00173659">
        <w:rPr>
          <w:rFonts w:asciiTheme="majorBidi" w:hAnsiTheme="majorBidi" w:cstheme="majorBidi"/>
          <w:sz w:val="24"/>
          <w:szCs w:val="24"/>
        </w:rPr>
        <w:t xml:space="preserve">family living in Dataw Island. The Peazants are descendants of slaves from West Africa among the Yoruba, Mende, Ibi, and Twi ethnicities. </w:t>
      </w:r>
      <w:r w:rsidR="009C4785">
        <w:rPr>
          <w:rFonts w:asciiTheme="majorBidi" w:hAnsiTheme="majorBidi" w:cstheme="majorBidi"/>
          <w:sz w:val="24"/>
          <w:szCs w:val="24"/>
        </w:rPr>
        <w:t>The community's physical isolation from the mainland means they preserved their culture and language. Julie Dash set her film on the community and uses three generations to explore their past, present, and future. The film adopts Gullah creole as the primary narrati</w:t>
      </w:r>
      <w:r w:rsidR="00354F3F">
        <w:rPr>
          <w:rFonts w:asciiTheme="majorBidi" w:hAnsiTheme="majorBidi" w:cstheme="majorBidi"/>
          <w:sz w:val="24"/>
          <w:szCs w:val="24"/>
        </w:rPr>
        <w:t xml:space="preserve">ve language. </w:t>
      </w:r>
    </w:p>
    <w:p w:rsidR="005B2E31" w:rsidP="00354F3F">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w:t>
      </w:r>
      <w:r w:rsidR="00354F3F">
        <w:rPr>
          <w:rFonts w:asciiTheme="majorBidi" w:hAnsiTheme="majorBidi" w:cstheme="majorBidi"/>
          <w:sz w:val="24"/>
          <w:szCs w:val="24"/>
        </w:rPr>
        <w:t xml:space="preserve">movie starts with a narration by Eula and Eli's future child. The child's voice captures the history of the Gullahs by describing the experiences of their ancestors. It also describes their present state and prospects. The family plans to move to the mainland, </w:t>
      </w:r>
      <w:r w:rsidR="00245E2B">
        <w:rPr>
          <w:rFonts w:asciiTheme="majorBidi" w:hAnsiTheme="majorBidi" w:cstheme="majorBidi"/>
          <w:sz w:val="24"/>
          <w:szCs w:val="24"/>
        </w:rPr>
        <w:t xml:space="preserve">and the narrator worries about the effects of modernity and civilization on their culture. </w:t>
      </w:r>
      <w:r w:rsidR="00245E2B">
        <w:rPr>
          <w:rFonts w:asciiTheme="majorBidi" w:hAnsiTheme="majorBidi" w:cstheme="majorBidi"/>
          <w:sz w:val="24"/>
          <w:szCs w:val="24"/>
        </w:rPr>
        <w:t>The voice is optimistic about the opportunities in the mainland. The matriarch Nana Peazant embodies the community'</w:t>
      </w:r>
      <w:r w:rsidR="009063A8">
        <w:rPr>
          <w:rFonts w:asciiTheme="majorBidi" w:hAnsiTheme="majorBidi" w:cstheme="majorBidi"/>
          <w:sz w:val="24"/>
          <w:szCs w:val="24"/>
        </w:rPr>
        <w:t>s history and culture. She practices African rituals and wishes the family well as they start their journey to the mainland. Nana reminds the migrating family to remember their culture and honor their ancestors.</w:t>
      </w:r>
    </w:p>
    <w:p w:rsidR="009063A8" w:rsidP="00354F3F">
      <w:pPr>
        <w:spacing w:line="480" w:lineRule="auto"/>
        <w:ind w:firstLine="720"/>
        <w:rPr>
          <w:rFonts w:asciiTheme="majorBidi" w:hAnsiTheme="majorBidi" w:cstheme="majorBidi"/>
          <w:sz w:val="24"/>
          <w:szCs w:val="24"/>
        </w:rPr>
      </w:pPr>
      <w:r>
        <w:rPr>
          <w:rFonts w:asciiTheme="majorBidi" w:hAnsiTheme="majorBidi" w:cstheme="majorBidi"/>
          <w:sz w:val="24"/>
          <w:szCs w:val="24"/>
        </w:rPr>
        <w:t>Dash introduces a twist in the film through Viola and Yellow Mary. The individuals have contradicting characters and views on life. Viola is devout Christians, whereas Mary is a free-spirited individual with no religious affiliation. T</w:t>
      </w:r>
      <w:r w:rsidR="0058650C">
        <w:rPr>
          <w:rFonts w:asciiTheme="majorBidi" w:hAnsiTheme="majorBidi" w:cstheme="majorBidi"/>
          <w:sz w:val="24"/>
          <w:szCs w:val="24"/>
        </w:rPr>
        <w:t>he two visited the island to have a last dinner before separating. Trula, Mary's lover from the city, also accompanied her with their photographer. Eli and Eula's marital rift also intertwines in the complex relationship in the family. Eula is pregnant after a white man raped her in the city. Eli is unsure about the f</w:t>
      </w:r>
      <w:r w:rsidR="00305856">
        <w:rPr>
          <w:rFonts w:asciiTheme="majorBidi" w:hAnsiTheme="majorBidi" w:cstheme="majorBidi"/>
          <w:sz w:val="24"/>
          <w:szCs w:val="24"/>
        </w:rPr>
        <w:t xml:space="preserve">uture of their unborn child, whom he feels is a betrayal. He had promised to keep their culture, and the child is not part of family blood. The unborn child narrates the dynamics in the family and her about the future. </w:t>
      </w:r>
    </w:p>
    <w:p w:rsidR="00305856" w:rsidP="00354F3F">
      <w:pPr>
        <w:spacing w:line="480" w:lineRule="auto"/>
        <w:ind w:firstLine="720"/>
        <w:rPr>
          <w:rFonts w:asciiTheme="majorBidi" w:hAnsiTheme="majorBidi" w:cstheme="majorBidi"/>
          <w:b/>
          <w:bCs/>
          <w:sz w:val="24"/>
          <w:szCs w:val="24"/>
        </w:rPr>
      </w:pPr>
      <w:r w:rsidRPr="00305856">
        <w:rPr>
          <w:rFonts w:asciiTheme="majorBidi" w:hAnsiTheme="majorBidi" w:cstheme="majorBidi"/>
          <w:b/>
          <w:bCs/>
          <w:sz w:val="24"/>
          <w:szCs w:val="24"/>
        </w:rPr>
        <w:t xml:space="preserve">Film Analysis </w:t>
      </w:r>
    </w:p>
    <w:p w:rsidR="00444F18" w:rsidP="007951BA">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The first-person narration in the film by the unborn is an excellent technique that makes the story relatable to the audience. Dash used the unborn child's narrative to capture the audience's imagination and personalize the story. </w:t>
      </w:r>
      <w:r w:rsidR="00706E49">
        <w:rPr>
          <w:rFonts w:asciiTheme="majorBidi" w:hAnsiTheme="majorBidi" w:cstheme="majorBidi"/>
          <w:sz w:val="24"/>
          <w:szCs w:val="24"/>
        </w:rPr>
        <w:t>First-person narration makes feel the challenges, worries, and uncertainties in the unborn child's life</w:t>
      </w:r>
      <w:sdt>
        <w:sdtPr>
          <w:rPr>
            <w:rFonts w:asciiTheme="majorBidi" w:hAnsiTheme="majorBidi" w:cstheme="majorBidi"/>
            <w:sz w:val="24"/>
            <w:szCs w:val="24"/>
          </w:rPr>
          <w:id w:val="-344703601"/>
          <w:citation/>
        </w:sdtPr>
        <w:sdtContent>
          <w:r w:rsidR="00474B45">
            <w:rPr>
              <w:rFonts w:asciiTheme="majorBidi" w:hAnsiTheme="majorBidi" w:cstheme="majorBidi"/>
              <w:sz w:val="24"/>
              <w:szCs w:val="24"/>
            </w:rPr>
            <w:fldChar w:fldCharType="begin"/>
          </w:r>
          <w:r w:rsidR="00474B45">
            <w:rPr>
              <w:rFonts w:asciiTheme="majorBidi" w:hAnsiTheme="majorBidi" w:cstheme="majorBidi"/>
              <w:sz w:val="24"/>
              <w:szCs w:val="24"/>
            </w:rPr>
            <w:instrText xml:space="preserve"> CITATION Ški15 \l 1033 </w:instrText>
          </w:r>
          <w:r w:rsidR="00474B45">
            <w:rPr>
              <w:rFonts w:asciiTheme="majorBidi" w:hAnsiTheme="majorBidi" w:cstheme="majorBidi"/>
              <w:sz w:val="24"/>
              <w:szCs w:val="24"/>
            </w:rPr>
            <w:fldChar w:fldCharType="separate"/>
          </w:r>
          <w:r w:rsidR="00474B45">
            <w:rPr>
              <w:rFonts w:asciiTheme="majorBidi" w:hAnsiTheme="majorBidi" w:cstheme="majorBidi"/>
              <w:noProof/>
              <w:sz w:val="24"/>
              <w:szCs w:val="24"/>
            </w:rPr>
            <w:t xml:space="preserve"> </w:t>
          </w:r>
          <w:r w:rsidRPr="00474B45" w:rsidR="00474B45">
            <w:rPr>
              <w:rFonts w:asciiTheme="majorBidi" w:hAnsiTheme="majorBidi" w:cstheme="majorBidi"/>
              <w:noProof/>
              <w:sz w:val="24"/>
              <w:szCs w:val="24"/>
            </w:rPr>
            <w:t>(Sanja &amp; Petković., 2015)</w:t>
          </w:r>
          <w:r w:rsidR="00474B45">
            <w:rPr>
              <w:rFonts w:asciiTheme="majorBidi" w:hAnsiTheme="majorBidi" w:cstheme="majorBidi"/>
              <w:sz w:val="24"/>
              <w:szCs w:val="24"/>
            </w:rPr>
            <w:fldChar w:fldCharType="end"/>
          </w:r>
        </w:sdtContent>
      </w:sdt>
      <w:r w:rsidR="00706E49">
        <w:rPr>
          <w:rFonts w:asciiTheme="majorBidi" w:hAnsiTheme="majorBidi" w:cstheme="majorBidi"/>
          <w:sz w:val="24"/>
          <w:szCs w:val="24"/>
        </w:rPr>
        <w:t>. Besides, the technique enabled the writer to explore various aspects of Peazant's past, present, and future within the context of a single-family. For examp</w:t>
      </w:r>
      <w:r w:rsidR="007951BA">
        <w:rPr>
          <w:rFonts w:asciiTheme="majorBidi" w:hAnsiTheme="majorBidi" w:cstheme="majorBidi"/>
          <w:sz w:val="24"/>
          <w:szCs w:val="24"/>
        </w:rPr>
        <w:t xml:space="preserve">le, the child narrates her ancestor's experiences, the challenges faced by her parents, and her future. Essentially, Dash used a single character in the film to explore the history of the Gullah. First-person narration in the film </w:t>
      </w:r>
      <w:r>
        <w:rPr>
          <w:rFonts w:asciiTheme="majorBidi" w:hAnsiTheme="majorBidi" w:cstheme="majorBidi"/>
          <w:sz w:val="24"/>
          <w:szCs w:val="24"/>
        </w:rPr>
        <w:t>enabled the viewers to connect with the characters, making it relatable.</w:t>
      </w:r>
    </w:p>
    <w:p w:rsidR="00305856" w:rsidP="007951BA">
      <w:pPr>
        <w:spacing w:line="480" w:lineRule="auto"/>
        <w:ind w:firstLine="720"/>
        <w:rPr>
          <w:rFonts w:asciiTheme="majorBidi" w:hAnsiTheme="majorBidi" w:cstheme="majorBidi"/>
          <w:sz w:val="24"/>
          <w:szCs w:val="24"/>
        </w:rPr>
      </w:pPr>
      <w:r>
        <w:rPr>
          <w:rFonts w:asciiTheme="majorBidi" w:hAnsiTheme="majorBidi" w:cstheme="majorBidi"/>
          <w:sz w:val="24"/>
          <w:szCs w:val="24"/>
        </w:rPr>
        <w:t>The high-quality production of the movie also contributed to its success in American theatres. The film's director of</w:t>
      </w:r>
      <w:r w:rsidR="00A2640E">
        <w:rPr>
          <w:rFonts w:asciiTheme="majorBidi" w:hAnsiTheme="majorBidi" w:cstheme="majorBidi"/>
          <w:sz w:val="24"/>
          <w:szCs w:val="24"/>
        </w:rPr>
        <w:t xml:space="preserve"> photography received a cinematography prize for the excellent work he did in the production. Arthur Jafa adopted a unique approach in the film’s shooting and captured scenes that reinforce the theme in the film. Similarly, the lighting and other effects created a scene reminiscing the film’s setting</w:t>
      </w:r>
      <w:sdt>
        <w:sdtPr>
          <w:rPr>
            <w:rFonts w:asciiTheme="majorBidi" w:hAnsiTheme="majorBidi" w:cstheme="majorBidi"/>
            <w:sz w:val="24"/>
            <w:szCs w:val="24"/>
          </w:rPr>
          <w:id w:val="-1407441909"/>
          <w:citation/>
        </w:sdtPr>
        <w:sdtContent>
          <w:r w:rsidR="00474B45">
            <w:rPr>
              <w:rFonts w:asciiTheme="majorBidi" w:hAnsiTheme="majorBidi" w:cstheme="majorBidi"/>
              <w:sz w:val="24"/>
              <w:szCs w:val="24"/>
            </w:rPr>
            <w:fldChar w:fldCharType="begin"/>
          </w:r>
          <w:r w:rsidR="00474B45">
            <w:rPr>
              <w:rFonts w:asciiTheme="majorBidi" w:hAnsiTheme="majorBidi" w:cstheme="majorBidi"/>
              <w:sz w:val="24"/>
              <w:szCs w:val="24"/>
            </w:rPr>
            <w:instrText xml:space="preserve"> CITATION Ški15 \l 1033 </w:instrText>
          </w:r>
          <w:r w:rsidR="00474B45">
            <w:rPr>
              <w:rFonts w:asciiTheme="majorBidi" w:hAnsiTheme="majorBidi" w:cstheme="majorBidi"/>
              <w:sz w:val="24"/>
              <w:szCs w:val="24"/>
            </w:rPr>
            <w:fldChar w:fldCharType="separate"/>
          </w:r>
          <w:r w:rsidR="00474B45">
            <w:rPr>
              <w:rFonts w:asciiTheme="majorBidi" w:hAnsiTheme="majorBidi" w:cstheme="majorBidi"/>
              <w:noProof/>
              <w:sz w:val="24"/>
              <w:szCs w:val="24"/>
            </w:rPr>
            <w:t xml:space="preserve"> </w:t>
          </w:r>
          <w:r w:rsidRPr="00474B45" w:rsidR="00474B45">
            <w:rPr>
              <w:rFonts w:asciiTheme="majorBidi" w:hAnsiTheme="majorBidi" w:cstheme="majorBidi"/>
              <w:noProof/>
              <w:sz w:val="24"/>
              <w:szCs w:val="24"/>
            </w:rPr>
            <w:t>(Sanja &amp; Petković., 2015)</w:t>
          </w:r>
          <w:r w:rsidR="00474B45">
            <w:rPr>
              <w:rFonts w:asciiTheme="majorBidi" w:hAnsiTheme="majorBidi" w:cstheme="majorBidi"/>
              <w:sz w:val="24"/>
              <w:szCs w:val="24"/>
            </w:rPr>
            <w:fldChar w:fldCharType="end"/>
          </w:r>
        </w:sdtContent>
      </w:sdt>
      <w:r w:rsidR="00A2640E">
        <w:rPr>
          <w:rFonts w:asciiTheme="majorBidi" w:hAnsiTheme="majorBidi" w:cstheme="majorBidi"/>
          <w:sz w:val="24"/>
          <w:szCs w:val="24"/>
        </w:rPr>
        <w:t xml:space="preserve">. Dash and her crew created effects that reflected the 1902 St. Hellen Islands. The </w:t>
      </w:r>
      <w:r w:rsidR="00DF40CE">
        <w:rPr>
          <w:rFonts w:asciiTheme="majorBidi" w:hAnsiTheme="majorBidi" w:cstheme="majorBidi"/>
          <w:sz w:val="24"/>
          <w:szCs w:val="24"/>
        </w:rPr>
        <w:t xml:space="preserve">lightning technique allowed the producers to </w:t>
      </w:r>
      <w:r w:rsidR="004D1242">
        <w:rPr>
          <w:rFonts w:asciiTheme="majorBidi" w:hAnsiTheme="majorBidi" w:cstheme="majorBidi"/>
          <w:sz w:val="24"/>
          <w:szCs w:val="24"/>
        </w:rPr>
        <w:t xml:space="preserve">take the viewers back on time to fit the film’s setting. </w:t>
      </w:r>
    </w:p>
    <w:p w:rsidR="004D1242" w:rsidP="007951BA">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Finally, the adoption of Gullah creole in the film's narration gave it an element of authenticity. The character from the island spoke in Gullah to align with the theme and tone </w:t>
      </w:r>
      <w:r w:rsidR="00D76883">
        <w:rPr>
          <w:rFonts w:asciiTheme="majorBidi" w:hAnsiTheme="majorBidi" w:cstheme="majorBidi"/>
          <w:sz w:val="24"/>
          <w:szCs w:val="24"/>
        </w:rPr>
        <w:t>of the film. For example, the use of Gullah among the island residents reinforces the aspect of cultural preservation and limited exposure to the "external" world</w:t>
      </w:r>
      <w:sdt>
        <w:sdtPr>
          <w:rPr>
            <w:rFonts w:asciiTheme="majorBidi" w:hAnsiTheme="majorBidi" w:cstheme="majorBidi"/>
            <w:sz w:val="24"/>
            <w:szCs w:val="24"/>
          </w:rPr>
          <w:id w:val="791247607"/>
          <w:citation/>
        </w:sdtPr>
        <w:sdtContent>
          <w:r w:rsidR="00474B45">
            <w:rPr>
              <w:rFonts w:asciiTheme="majorBidi" w:hAnsiTheme="majorBidi" w:cstheme="majorBidi"/>
              <w:sz w:val="24"/>
              <w:szCs w:val="24"/>
            </w:rPr>
            <w:fldChar w:fldCharType="begin"/>
          </w:r>
          <w:r w:rsidR="00474B45">
            <w:rPr>
              <w:rFonts w:asciiTheme="majorBidi" w:hAnsiTheme="majorBidi" w:cstheme="majorBidi"/>
              <w:sz w:val="24"/>
              <w:szCs w:val="24"/>
            </w:rPr>
            <w:instrText xml:space="preserve"> CITATION Jac16 \l 1033 </w:instrText>
          </w:r>
          <w:r w:rsidR="00474B45">
            <w:rPr>
              <w:rFonts w:asciiTheme="majorBidi" w:hAnsiTheme="majorBidi" w:cstheme="majorBidi"/>
              <w:sz w:val="24"/>
              <w:szCs w:val="24"/>
            </w:rPr>
            <w:fldChar w:fldCharType="separate"/>
          </w:r>
          <w:r w:rsidR="00474B45">
            <w:rPr>
              <w:rFonts w:asciiTheme="majorBidi" w:hAnsiTheme="majorBidi" w:cstheme="majorBidi"/>
              <w:noProof/>
              <w:sz w:val="24"/>
              <w:szCs w:val="24"/>
            </w:rPr>
            <w:t xml:space="preserve"> </w:t>
          </w:r>
          <w:r w:rsidRPr="00474B45" w:rsidR="00474B45">
            <w:rPr>
              <w:rFonts w:asciiTheme="majorBidi" w:hAnsiTheme="majorBidi" w:cstheme="majorBidi"/>
              <w:noProof/>
              <w:sz w:val="24"/>
              <w:szCs w:val="24"/>
            </w:rPr>
            <w:t>(Bobo, 2016)</w:t>
          </w:r>
          <w:r w:rsidR="00474B45">
            <w:rPr>
              <w:rFonts w:asciiTheme="majorBidi" w:hAnsiTheme="majorBidi" w:cstheme="majorBidi"/>
              <w:sz w:val="24"/>
              <w:szCs w:val="24"/>
            </w:rPr>
            <w:fldChar w:fldCharType="end"/>
          </w:r>
        </w:sdtContent>
      </w:sdt>
      <w:r w:rsidR="00D76883">
        <w:rPr>
          <w:rFonts w:asciiTheme="majorBidi" w:hAnsiTheme="majorBidi" w:cstheme="majorBidi"/>
          <w:sz w:val="24"/>
          <w:szCs w:val="24"/>
        </w:rPr>
        <w:t xml:space="preserve">. </w:t>
      </w:r>
      <w:r w:rsidR="00866A28">
        <w:rPr>
          <w:rFonts w:asciiTheme="majorBidi" w:hAnsiTheme="majorBidi" w:cstheme="majorBidi"/>
          <w:sz w:val="24"/>
          <w:szCs w:val="24"/>
        </w:rPr>
        <w:t xml:space="preserve">The authenticity in the film made it unique and relatable to the Gullah natives. </w:t>
      </w:r>
    </w:p>
    <w:p w:rsidR="00012959" w:rsidP="001F40EC">
      <w:pPr>
        <w:spacing w:line="480" w:lineRule="auto"/>
        <w:ind w:firstLine="720"/>
        <w:rPr>
          <w:rFonts w:asciiTheme="majorBidi" w:hAnsiTheme="majorBidi" w:cstheme="majorBidi"/>
          <w:sz w:val="24"/>
          <w:szCs w:val="24"/>
        </w:rPr>
      </w:pPr>
      <w:r>
        <w:rPr>
          <w:rFonts w:asciiTheme="majorBidi" w:hAnsiTheme="majorBidi" w:cstheme="majorBidi"/>
          <w:sz w:val="24"/>
          <w:szCs w:val="24"/>
        </w:rPr>
        <w:t xml:space="preserve">In conclusion, Dash </w:t>
      </w:r>
      <w:r w:rsidR="00A357DF">
        <w:rPr>
          <w:rFonts w:asciiTheme="majorBidi" w:hAnsiTheme="majorBidi" w:cstheme="majorBidi"/>
          <w:sz w:val="24"/>
          <w:szCs w:val="24"/>
        </w:rPr>
        <w:t xml:space="preserve">and her team integrated various techniques to produce an impeccable film. The use of first narration enabled the writer to explore the past, present, and future of the Peazant community within three generations. </w:t>
      </w:r>
      <w:r w:rsidR="00875602">
        <w:rPr>
          <w:rFonts w:asciiTheme="majorBidi" w:hAnsiTheme="majorBidi" w:cstheme="majorBidi"/>
          <w:sz w:val="24"/>
          <w:szCs w:val="24"/>
        </w:rPr>
        <w:t>Additionally, the producers created special effects to make the film fit in a</w:t>
      </w:r>
      <w:r w:rsidR="00C96F87">
        <w:rPr>
          <w:rFonts w:asciiTheme="majorBidi" w:hAnsiTheme="majorBidi" w:cstheme="majorBidi"/>
          <w:sz w:val="24"/>
          <w:szCs w:val="24"/>
        </w:rPr>
        <w:t xml:space="preserve"> 1902 setting. </w:t>
      </w:r>
      <w:r w:rsidR="00C36774">
        <w:rPr>
          <w:rFonts w:asciiTheme="majorBidi" w:hAnsiTheme="majorBidi" w:cstheme="majorBidi"/>
          <w:sz w:val="24"/>
          <w:szCs w:val="24"/>
        </w:rPr>
        <w:t xml:space="preserve">"Daughters of the Dust" is an impressive film that tells the story of African-Americans from a unique perspective. </w:t>
      </w:r>
    </w:p>
    <w:p w:rsidR="00474B45" w:rsidP="001F40EC">
      <w:pPr>
        <w:spacing w:line="480" w:lineRule="auto"/>
        <w:ind w:firstLine="720"/>
        <w:rPr>
          <w:rFonts w:asciiTheme="majorBidi" w:hAnsiTheme="majorBidi" w:cstheme="majorBidi"/>
          <w:sz w:val="24"/>
          <w:szCs w:val="24"/>
        </w:rPr>
      </w:pPr>
    </w:p>
    <w:p w:rsidR="00474B45" w:rsidP="001F40EC">
      <w:pPr>
        <w:spacing w:line="480" w:lineRule="auto"/>
        <w:ind w:firstLine="720"/>
        <w:rPr>
          <w:rFonts w:asciiTheme="majorBidi" w:hAnsiTheme="majorBidi" w:cstheme="majorBidi"/>
          <w:sz w:val="24"/>
          <w:szCs w:val="24"/>
        </w:rPr>
      </w:pPr>
    </w:p>
    <w:p w:rsidR="00474B45" w:rsidP="001F40EC">
      <w:pPr>
        <w:spacing w:line="480" w:lineRule="auto"/>
        <w:ind w:firstLine="720"/>
        <w:rPr>
          <w:rFonts w:asciiTheme="majorBidi" w:hAnsiTheme="majorBidi" w:cstheme="majorBidi"/>
          <w:sz w:val="24"/>
          <w:szCs w:val="24"/>
        </w:rPr>
      </w:pPr>
    </w:p>
    <w:p w:rsidR="00474B45" w:rsidP="001F40EC">
      <w:pPr>
        <w:spacing w:line="480" w:lineRule="auto"/>
        <w:ind w:firstLine="720"/>
        <w:rPr>
          <w:rFonts w:asciiTheme="majorBidi" w:hAnsiTheme="majorBidi" w:cstheme="majorBidi"/>
          <w:sz w:val="24"/>
          <w:szCs w:val="24"/>
        </w:rPr>
      </w:pPr>
    </w:p>
    <w:p w:rsidR="00474B45" w:rsidP="00474B45">
      <w:pPr>
        <w:spacing w:line="480" w:lineRule="auto"/>
        <w:ind w:firstLine="720"/>
        <w:jc w:val="center"/>
        <w:rPr>
          <w:rFonts w:asciiTheme="majorBidi" w:hAnsiTheme="majorBidi" w:cstheme="majorBidi"/>
          <w:sz w:val="24"/>
          <w:szCs w:val="24"/>
        </w:rPr>
      </w:pPr>
      <w:bookmarkStart w:id="0" w:name="_GoBack"/>
      <w:bookmarkEnd w:id="0"/>
      <w:r>
        <w:rPr>
          <w:rFonts w:asciiTheme="majorBidi" w:hAnsiTheme="majorBidi" w:cstheme="majorBidi"/>
          <w:sz w:val="24"/>
          <w:szCs w:val="24"/>
        </w:rPr>
        <w:t>References</w:t>
      </w:r>
    </w:p>
    <w:p w:rsidR="00474B45" w:rsidRPr="00474B45" w:rsidP="00474B45">
      <w:pPr>
        <w:pStyle w:val="Bibliography"/>
        <w:spacing w:line="480" w:lineRule="auto"/>
        <w:ind w:left="720" w:hanging="720"/>
        <w:rPr>
          <w:rFonts w:asciiTheme="majorBidi" w:hAnsiTheme="majorBidi" w:cstheme="majorBidi"/>
          <w:noProof/>
          <w:sz w:val="24"/>
          <w:szCs w:val="24"/>
        </w:rPr>
      </w:pPr>
      <w:r w:rsidRPr="00474B45">
        <w:rPr>
          <w:rFonts w:asciiTheme="majorBidi" w:hAnsiTheme="majorBidi" w:cstheme="majorBidi"/>
          <w:sz w:val="24"/>
          <w:szCs w:val="24"/>
        </w:rPr>
        <w:fldChar w:fldCharType="begin"/>
      </w:r>
      <w:r w:rsidRPr="00474B45">
        <w:rPr>
          <w:rFonts w:asciiTheme="majorBidi" w:hAnsiTheme="majorBidi" w:cstheme="majorBidi"/>
          <w:sz w:val="24"/>
          <w:szCs w:val="24"/>
        </w:rPr>
        <w:instrText xml:space="preserve"> BIBLIOGRAPHY  \l 1033 </w:instrText>
      </w:r>
      <w:r w:rsidRPr="00474B45">
        <w:rPr>
          <w:rFonts w:asciiTheme="majorBidi" w:hAnsiTheme="majorBidi" w:cstheme="majorBidi"/>
          <w:sz w:val="24"/>
          <w:szCs w:val="24"/>
        </w:rPr>
        <w:fldChar w:fldCharType="separate"/>
      </w:r>
      <w:r w:rsidRPr="00474B45">
        <w:rPr>
          <w:rFonts w:asciiTheme="majorBidi" w:hAnsiTheme="majorBidi" w:cstheme="majorBidi"/>
          <w:noProof/>
          <w:sz w:val="24"/>
          <w:szCs w:val="24"/>
        </w:rPr>
        <w:t xml:space="preserve">Bobo, J. (2016). Black women filmmakers: a brief history. In </w:t>
      </w:r>
      <w:r w:rsidRPr="00474B45">
        <w:rPr>
          <w:rFonts w:asciiTheme="majorBidi" w:hAnsiTheme="majorBidi" w:cstheme="majorBidi"/>
          <w:i/>
          <w:iCs/>
          <w:noProof/>
          <w:sz w:val="24"/>
          <w:szCs w:val="24"/>
        </w:rPr>
        <w:t>The Routledge Companion to Cinema &amp; Gender</w:t>
      </w:r>
      <w:r w:rsidRPr="00474B45">
        <w:rPr>
          <w:rFonts w:asciiTheme="majorBidi" w:hAnsiTheme="majorBidi" w:cstheme="majorBidi"/>
          <w:noProof/>
          <w:sz w:val="24"/>
          <w:szCs w:val="24"/>
        </w:rPr>
        <w:t xml:space="preserve"> (pp. 267-275). Routledge.</w:t>
      </w:r>
    </w:p>
    <w:p w:rsidR="00474B45" w:rsidRPr="00474B45" w:rsidP="00474B45">
      <w:pPr>
        <w:pStyle w:val="Bibliography"/>
        <w:spacing w:line="480" w:lineRule="auto"/>
        <w:ind w:left="720" w:hanging="720"/>
        <w:rPr>
          <w:rFonts w:asciiTheme="majorBidi" w:hAnsiTheme="majorBidi" w:cstheme="majorBidi"/>
          <w:noProof/>
          <w:sz w:val="24"/>
          <w:szCs w:val="24"/>
        </w:rPr>
      </w:pPr>
      <w:r w:rsidRPr="00474B45">
        <w:rPr>
          <w:rFonts w:asciiTheme="majorBidi" w:hAnsiTheme="majorBidi" w:cstheme="majorBidi"/>
          <w:noProof/>
          <w:sz w:val="24"/>
          <w:szCs w:val="24"/>
        </w:rPr>
        <w:t xml:space="preserve">Sanja, Š., &amp; Petković., R. (2015). Intertextual Symbolism, Gullah and Language Conflict in Daughters of the Dust. </w:t>
      </w:r>
      <w:r w:rsidRPr="00474B45">
        <w:rPr>
          <w:rFonts w:asciiTheme="majorBidi" w:hAnsiTheme="majorBidi" w:cstheme="majorBidi"/>
          <w:i/>
          <w:iCs/>
          <w:noProof/>
          <w:sz w:val="24"/>
          <w:szCs w:val="24"/>
        </w:rPr>
        <w:t>Acta Linguistica, 9(2)</w:t>
      </w:r>
      <w:r w:rsidRPr="00474B45">
        <w:rPr>
          <w:rFonts w:asciiTheme="majorBidi" w:hAnsiTheme="majorBidi" w:cstheme="majorBidi"/>
          <w:noProof/>
          <w:sz w:val="24"/>
          <w:szCs w:val="24"/>
        </w:rPr>
        <w:t>.</w:t>
      </w:r>
    </w:p>
    <w:p w:rsidR="00474B45" w:rsidRPr="004B7A51" w:rsidP="00474B45">
      <w:pPr>
        <w:spacing w:line="480" w:lineRule="auto"/>
        <w:ind w:firstLine="720"/>
        <w:rPr>
          <w:rFonts w:asciiTheme="majorBidi" w:hAnsiTheme="majorBidi" w:cstheme="majorBidi"/>
          <w:sz w:val="24"/>
          <w:szCs w:val="24"/>
        </w:rPr>
      </w:pPr>
      <w:r w:rsidRPr="00474B45">
        <w:rPr>
          <w:rFonts w:asciiTheme="majorBidi" w:hAnsiTheme="majorBidi" w:cstheme="majorBidi"/>
          <w:sz w:val="24"/>
          <w:szCs w:val="24"/>
        </w:rPr>
        <w:fldChar w:fldCharType="end"/>
      </w:r>
    </w:p>
    <w:p w:rsidR="00245E2B" w:rsidRPr="00247F13" w:rsidP="00354F3F">
      <w:pPr>
        <w:spacing w:line="480" w:lineRule="auto"/>
        <w:ind w:firstLine="720"/>
        <w:rPr>
          <w:rFonts w:asciiTheme="majorBidi" w:hAnsiTheme="majorBidi" w:cstheme="majorBidi"/>
          <w:sz w:val="24"/>
          <w:szCs w:val="24"/>
        </w:rPr>
      </w:pPr>
    </w:p>
    <w:p w:rsidR="00247F13" w:rsidRPr="00247F13" w:rsidP="00247F13">
      <w:pPr>
        <w:spacing w:line="480" w:lineRule="auto"/>
        <w:jc w:val="center"/>
        <w:rPr>
          <w:rFonts w:asciiTheme="majorBidi" w:hAnsiTheme="majorBidi" w:cstheme="majorBidi"/>
          <w:sz w:val="24"/>
          <w:szCs w:val="24"/>
        </w:rPr>
      </w:pPr>
    </w:p>
    <w:sectPr w:rsidSect="00247F13">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7F13" w:rsidRPr="00247F13">
    <w:pPr>
      <w:pStyle w:val="Header"/>
      <w:rPr>
        <w:rFonts w:asciiTheme="majorBidi" w:hAnsiTheme="majorBidi" w:cstheme="majorBidi"/>
        <w:sz w:val="24"/>
        <w:szCs w:val="24"/>
      </w:rPr>
    </w:pPr>
    <w:r>
      <w:rPr>
        <w:rFonts w:asciiTheme="majorBidi" w:hAnsiTheme="majorBidi" w:cstheme="majorBidi"/>
        <w:sz w:val="24"/>
        <w:szCs w:val="24"/>
      </w:rPr>
      <w:t>DAUGHTERS OF THE DUST</w:t>
    </w:r>
    <w:r>
      <w:rPr>
        <w:rFonts w:asciiTheme="majorBidi" w:hAnsiTheme="majorBidi" w:cstheme="majorBidi"/>
        <w:sz w:val="24"/>
        <w:szCs w:val="24"/>
      </w:rPr>
      <w:tab/>
    </w:r>
    <w:r>
      <w:rPr>
        <w:rFonts w:asciiTheme="majorBidi" w:hAnsiTheme="majorBidi" w:cstheme="majorBidi"/>
        <w:sz w:val="24"/>
        <w:szCs w:val="24"/>
      </w:rPr>
      <w:tab/>
    </w:r>
    <w:r w:rsidRPr="00247F13">
      <w:rPr>
        <w:rFonts w:asciiTheme="majorBidi" w:hAnsiTheme="majorBidi" w:cstheme="majorBidi"/>
        <w:sz w:val="24"/>
        <w:szCs w:val="24"/>
      </w:rPr>
      <w:fldChar w:fldCharType="begin"/>
    </w:r>
    <w:r w:rsidRPr="00247F13">
      <w:rPr>
        <w:rFonts w:asciiTheme="majorBidi" w:hAnsiTheme="majorBidi" w:cstheme="majorBidi"/>
        <w:sz w:val="24"/>
        <w:szCs w:val="24"/>
      </w:rPr>
      <w:instrText xml:space="preserve"> PAGE   \* MERGEFORMAT </w:instrText>
    </w:r>
    <w:r w:rsidRPr="00247F13">
      <w:rPr>
        <w:rFonts w:asciiTheme="majorBidi" w:hAnsiTheme="majorBidi" w:cstheme="majorBidi"/>
        <w:sz w:val="24"/>
        <w:szCs w:val="24"/>
      </w:rPr>
      <w:fldChar w:fldCharType="separate"/>
    </w:r>
    <w:r w:rsidR="00474B45">
      <w:rPr>
        <w:rFonts w:asciiTheme="majorBidi" w:hAnsiTheme="majorBidi" w:cstheme="majorBidi"/>
        <w:noProof/>
        <w:sz w:val="24"/>
        <w:szCs w:val="24"/>
      </w:rPr>
      <w:t>5</w:t>
    </w:r>
    <w:r w:rsidRPr="00247F13">
      <w:rPr>
        <w:rFonts w:asciiTheme="majorBidi" w:hAnsiTheme="majorBidi" w:cstheme="majorBidi"/>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7F13" w:rsidRPr="00247F13">
    <w:pPr>
      <w:pStyle w:val="Header"/>
      <w:rPr>
        <w:rFonts w:asciiTheme="majorBidi" w:hAnsiTheme="majorBidi" w:cstheme="majorBidi"/>
        <w:sz w:val="24"/>
        <w:szCs w:val="24"/>
      </w:rPr>
    </w:pPr>
    <w:r>
      <w:rPr>
        <w:rFonts w:asciiTheme="majorBidi" w:hAnsiTheme="majorBidi" w:cstheme="majorBidi"/>
        <w:sz w:val="24"/>
        <w:szCs w:val="24"/>
      </w:rPr>
      <w:t>RUNNING HEAD: DAUGHTERS OF THE DUST</w:t>
    </w:r>
    <w:r>
      <w:rPr>
        <w:rFonts w:asciiTheme="majorBidi" w:hAnsiTheme="majorBidi" w:cstheme="majorBidi"/>
        <w:sz w:val="24"/>
        <w:szCs w:val="24"/>
      </w:rPr>
      <w:tab/>
    </w:r>
    <w:r w:rsidRPr="00247F13">
      <w:rPr>
        <w:rFonts w:asciiTheme="majorBidi" w:hAnsiTheme="majorBidi" w:cstheme="majorBidi"/>
        <w:sz w:val="24"/>
        <w:szCs w:val="24"/>
      </w:rPr>
      <w:fldChar w:fldCharType="begin"/>
    </w:r>
    <w:r w:rsidRPr="00247F13">
      <w:rPr>
        <w:rFonts w:asciiTheme="majorBidi" w:hAnsiTheme="majorBidi" w:cstheme="majorBidi"/>
        <w:sz w:val="24"/>
        <w:szCs w:val="24"/>
      </w:rPr>
      <w:instrText xml:space="preserve"> PAGE   \* MERGEFORMAT </w:instrText>
    </w:r>
    <w:r w:rsidRPr="00247F13">
      <w:rPr>
        <w:rFonts w:asciiTheme="majorBidi" w:hAnsiTheme="majorBidi" w:cstheme="majorBidi"/>
        <w:sz w:val="24"/>
        <w:szCs w:val="24"/>
      </w:rPr>
      <w:fldChar w:fldCharType="separate"/>
    </w:r>
    <w:r w:rsidR="005B2E31">
      <w:rPr>
        <w:rFonts w:asciiTheme="majorBidi" w:hAnsiTheme="majorBidi" w:cstheme="majorBidi"/>
        <w:noProof/>
        <w:sz w:val="24"/>
        <w:szCs w:val="24"/>
      </w:rPr>
      <w:t>1</w:t>
    </w:r>
    <w:r w:rsidRPr="00247F13">
      <w:rPr>
        <w:rFonts w:asciiTheme="majorBidi" w:hAnsiTheme="majorBidi" w:cstheme="majorBidi"/>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7F13"/>
    <w:rsid w:val="00000F6A"/>
    <w:rsid w:val="000101FA"/>
    <w:rsid w:val="00012959"/>
    <w:rsid w:val="00154D85"/>
    <w:rsid w:val="00173659"/>
    <w:rsid w:val="001F40EC"/>
    <w:rsid w:val="00245E2B"/>
    <w:rsid w:val="00247F13"/>
    <w:rsid w:val="00283F45"/>
    <w:rsid w:val="002924B9"/>
    <w:rsid w:val="00305856"/>
    <w:rsid w:val="00336411"/>
    <w:rsid w:val="00354F3F"/>
    <w:rsid w:val="00444F18"/>
    <w:rsid w:val="00474B45"/>
    <w:rsid w:val="004B7A51"/>
    <w:rsid w:val="004D1242"/>
    <w:rsid w:val="004E52A8"/>
    <w:rsid w:val="0058650C"/>
    <w:rsid w:val="005B2E31"/>
    <w:rsid w:val="006B7C2E"/>
    <w:rsid w:val="00706E49"/>
    <w:rsid w:val="0076292E"/>
    <w:rsid w:val="00762B0F"/>
    <w:rsid w:val="007951BA"/>
    <w:rsid w:val="00832C72"/>
    <w:rsid w:val="00866A28"/>
    <w:rsid w:val="00875602"/>
    <w:rsid w:val="008853A6"/>
    <w:rsid w:val="008B3A28"/>
    <w:rsid w:val="009063A8"/>
    <w:rsid w:val="009C4785"/>
    <w:rsid w:val="00A15157"/>
    <w:rsid w:val="00A2640E"/>
    <w:rsid w:val="00A264D7"/>
    <w:rsid w:val="00A357DF"/>
    <w:rsid w:val="00C36774"/>
    <w:rsid w:val="00C96F87"/>
    <w:rsid w:val="00CE4823"/>
    <w:rsid w:val="00D76883"/>
    <w:rsid w:val="00DF40CE"/>
    <w:rsid w:val="00F44F0A"/>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5:chartTrackingRefBased/>
  <w15:docId w15:val="{4C7EF031-5E7A-4690-ABBB-F90E5B77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7F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7F13"/>
  </w:style>
  <w:style w:type="paragraph" w:styleId="Footer">
    <w:name w:val="footer"/>
    <w:basedOn w:val="Normal"/>
    <w:link w:val="FooterChar"/>
    <w:uiPriority w:val="99"/>
    <w:unhideWhenUsed/>
    <w:rsid w:val="00247F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7F13"/>
  </w:style>
  <w:style w:type="paragraph" w:styleId="Bibliography">
    <w:name w:val="Bibliography"/>
    <w:basedOn w:val="Normal"/>
    <w:next w:val="Normal"/>
    <w:uiPriority w:val="37"/>
    <w:unhideWhenUsed/>
    <w:rsid w:val="00474B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Ški15</b:Tag>
    <b:SourceType>JournalArticle</b:SourceType>
    <b:Guid>{7564F72E-59CE-4C6D-BA76-55AAFEBDAE98}</b:Guid>
    <b:Title>Intertextual Symbolism, Gullah and Language Conflict in Daughters of the Dust</b:Title>
    <b:Year>2015</b:Year>
    <b:Author>
      <b:Author>
        <b:NameList>
          <b:Person>
            <b:Last>Sanja</b:Last>
            <b:First>Škifić</b:First>
          </b:Person>
          <b:Person>
            <b:Last>Petković.</b:Last>
            <b:First>Rajko</b:First>
          </b:Person>
        </b:NameList>
      </b:Author>
    </b:Author>
    <b:JournalName> Acta Linguistica, 9(2)</b:JournalName>
    <b:RefOrder>1</b:RefOrder>
  </b:Source>
  <b:Source>
    <b:Tag>Jac16</b:Tag>
    <b:SourceType>BookSection</b:SourceType>
    <b:Guid>{9323A242-7720-408D-865A-AA93E5FC76CD}</b:Guid>
    <b:Title> Black women filmmakers: a brief history</b:Title>
    <b:Year>2016</b:Year>
    <b:Pages>267-275</b:Pages>
    <b:Author>
      <b:Author>
        <b:NameList>
          <b:Person>
            <b:Last>Bobo</b:Last>
            <b:First>Jacqueline</b:First>
          </b:Person>
        </b:NameList>
      </b:Author>
    </b:Author>
    <b:BookTitle>The Routledge Companion to Cinema &amp; Gender</b:BookTitle>
    <b:Publisher>Routledge</b:Publisher>
    <b:RefOrder>2</b:RefOrder>
  </b:Source>
</b:Sources>
</file>

<file path=customXml/itemProps1.xml><?xml version="1.0" encoding="utf-8"?>
<ds:datastoreItem xmlns:ds="http://schemas.openxmlformats.org/officeDocument/2006/customXml" ds:itemID="{550B9478-2508-4C08-9B17-8AE7D480F3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5</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desktop</cp:lastModifiedBy>
  <cp:revision>21</cp:revision>
  <dcterms:created xsi:type="dcterms:W3CDTF">2021-12-06T10:19:00Z</dcterms:created>
  <dcterms:modified xsi:type="dcterms:W3CDTF">2021-12-06T13:51:00Z</dcterms:modified>
</cp:coreProperties>
</file>